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590E00" w:rsidP="00590E00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90E00">
        <w:rPr>
          <w:rFonts w:asciiTheme="majorBidi" w:hAnsiTheme="majorBidi" w:cstheme="majorBidi"/>
          <w:b/>
          <w:bCs/>
          <w:sz w:val="32"/>
          <w:szCs w:val="32"/>
        </w:rPr>
        <w:t>Does Incarceration Increase Crime</w:t>
      </w:r>
    </w:p>
    <w:p w:rsidR="00DF6A60" w:rsidRDefault="00DC3EFF" w:rsidP="00DC3EFF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DC3EFF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Yotam Shem-Tov</w:t>
      </w:r>
    </w:p>
    <w:p w:rsidR="00027EC8" w:rsidRPr="00AF79AC" w:rsidRDefault="00DF6A60" w:rsidP="00FD12DE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FD12DE" w:rsidRPr="00FD12DE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Evan K. Rose</w:t>
      </w:r>
    </w:p>
    <w:p w:rsidR="00E74923" w:rsidRDefault="00E7492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4F7058" w:rsidRPr="004F7058" w:rsidRDefault="004F7058" w:rsidP="004F705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This paper studies the causal effect of incarceration on re-offending using discontinuities in state sentencing guidelines and two decades of administrative records from North Carol</w:t>
      </w:r>
      <w:r w:rsidR="00DB72B8">
        <w:rPr>
          <w:rFonts w:asciiTheme="majorBidi" w:hAnsiTheme="majorBidi" w:cstheme="majorBidi"/>
          <w:sz w:val="26"/>
          <w:szCs w:val="26"/>
        </w:rPr>
        <w:t>ina.</w:t>
      </w:r>
    </w:p>
    <w:p w:rsidR="004F7058" w:rsidRPr="004F7058" w:rsidRDefault="004F7058" w:rsidP="00DB72B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A regression discontinuity analysis shows that one year of incarceration reduces the likelihood of committing new assault, property, and drug offenses within three years of conviction by</w:t>
      </w:r>
      <w:r w:rsidR="00DB72B8">
        <w:rPr>
          <w:rFonts w:asciiTheme="majorBidi" w:hAnsiTheme="majorBidi" w:cstheme="majorBidi"/>
          <w:sz w:val="26"/>
          <w:szCs w:val="26"/>
        </w:rPr>
        <w:t xml:space="preserve"> 38%, 24%, and 20%, respectively.</w:t>
      </w:r>
    </w:p>
    <w:p w:rsidR="004F7058" w:rsidRPr="004F7058" w:rsidRDefault="004F7058" w:rsidP="0080623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Incarceration sentences temporarily incapacitate offenders by removing them from society but can also influenc</w:t>
      </w:r>
      <w:r w:rsidR="00806233">
        <w:rPr>
          <w:rFonts w:asciiTheme="majorBidi" w:hAnsiTheme="majorBidi" w:cstheme="majorBidi"/>
          <w:sz w:val="26"/>
          <w:szCs w:val="26"/>
        </w:rPr>
        <w:t>e post-release criminal behavior.</w:t>
      </w:r>
    </w:p>
    <w:p w:rsidR="004F7058" w:rsidRPr="004F7058" w:rsidRDefault="004F7058" w:rsidP="0080623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 xml:space="preserve">To parse the non-linear and heterogeneous effects of these channels, we develop an econometric model of </w:t>
      </w:r>
      <w:r w:rsidR="00806233">
        <w:rPr>
          <w:rFonts w:asciiTheme="majorBidi" w:hAnsiTheme="majorBidi" w:cstheme="majorBidi"/>
          <w:sz w:val="26"/>
          <w:szCs w:val="26"/>
        </w:rPr>
        <w:t>sentencing length and recidivism.</w:t>
      </w:r>
    </w:p>
    <w:p w:rsidR="004F7058" w:rsidRPr="004F7058" w:rsidRDefault="004F7058" w:rsidP="00806233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Our model allows for Roy-style selection into sentencing on</w:t>
      </w:r>
      <w:r w:rsidR="00806233">
        <w:rPr>
          <w:rFonts w:asciiTheme="majorBidi" w:hAnsiTheme="majorBidi" w:cstheme="majorBidi"/>
          <w:sz w:val="26"/>
          <w:szCs w:val="26"/>
        </w:rPr>
        <w:t xml:space="preserve"> the basis of latent criminality.</w:t>
      </w:r>
    </w:p>
    <w:p w:rsidR="004F7058" w:rsidRPr="004F7058" w:rsidRDefault="004F7058" w:rsidP="00307BC0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We propose a two-step control function estimator of the model parameters and show that our estimates accurately reproduce the reduced form effects of the sen</w:t>
      </w:r>
      <w:r w:rsidR="00307BC0">
        <w:rPr>
          <w:rFonts w:asciiTheme="majorBidi" w:hAnsiTheme="majorBidi" w:cstheme="majorBidi"/>
          <w:sz w:val="26"/>
          <w:szCs w:val="26"/>
        </w:rPr>
        <w:t>tencing discontinuities we study.</w:t>
      </w:r>
    </w:p>
    <w:p w:rsidR="004F7058" w:rsidRPr="004F7058" w:rsidRDefault="004F7058" w:rsidP="00307BC0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 w:hint="cs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Our parameter estimates indicate that incarceration has modest crime-reducing behavioral effects that are dim</w:t>
      </w:r>
      <w:r w:rsidR="00307BC0">
        <w:rPr>
          <w:rFonts w:asciiTheme="majorBidi" w:hAnsiTheme="majorBidi" w:cstheme="majorBidi"/>
          <w:sz w:val="26"/>
          <w:szCs w:val="26"/>
        </w:rPr>
        <w:t>inishing in incarceration length.</w:t>
      </w:r>
    </w:p>
    <w:p w:rsidR="004F7058" w:rsidRPr="00AA3D7A" w:rsidRDefault="004F7058" w:rsidP="004F7058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4F7058">
        <w:rPr>
          <w:rFonts w:asciiTheme="majorBidi" w:hAnsiTheme="majorBidi" w:cstheme="majorBidi"/>
          <w:sz w:val="26"/>
          <w:szCs w:val="26"/>
        </w:rPr>
        <w:t>A cost-benefit analysis suggests, however, that the benefit of reducing crime by lengthening sentences (through both incapacitation and behavioral channels) is outweighed by the large fi</w:t>
      </w:r>
      <w:r w:rsidR="00307BC0">
        <w:rPr>
          <w:rFonts w:asciiTheme="majorBidi" w:hAnsiTheme="majorBidi" w:cstheme="majorBidi"/>
          <w:sz w:val="26"/>
          <w:szCs w:val="26"/>
        </w:rPr>
        <w:t>scal costs of incarceration.</w:t>
      </w:r>
      <w:bookmarkStart w:id="0" w:name="_GoBack"/>
      <w:bookmarkEnd w:id="0"/>
    </w:p>
    <w:sectPr w:rsidR="004F7058" w:rsidRPr="00AA3D7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F2" w:rsidRDefault="00C04BF2" w:rsidP="00E74923">
      <w:pPr>
        <w:spacing w:after="0" w:line="240" w:lineRule="auto"/>
      </w:pPr>
      <w:r>
        <w:separator/>
      </w:r>
    </w:p>
  </w:endnote>
  <w:endnote w:type="continuationSeparator" w:id="0">
    <w:p w:rsidR="00C04BF2" w:rsidRDefault="00C04BF2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F2" w:rsidRDefault="00C04BF2" w:rsidP="00E74923">
      <w:pPr>
        <w:spacing w:after="0" w:line="240" w:lineRule="auto"/>
      </w:pPr>
      <w:r>
        <w:separator/>
      </w:r>
    </w:p>
  </w:footnote>
  <w:footnote w:type="continuationSeparator" w:id="0">
    <w:p w:rsidR="00C04BF2" w:rsidRDefault="00C04BF2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02DE6"/>
    <w:rsid w:val="00307BC0"/>
    <w:rsid w:val="003146D7"/>
    <w:rsid w:val="00321F0E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058"/>
    <w:rsid w:val="004F7EDA"/>
    <w:rsid w:val="00510872"/>
    <w:rsid w:val="00522963"/>
    <w:rsid w:val="005323D0"/>
    <w:rsid w:val="005333FA"/>
    <w:rsid w:val="00550B68"/>
    <w:rsid w:val="0056160B"/>
    <w:rsid w:val="0056447E"/>
    <w:rsid w:val="00590E00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F2B7F"/>
    <w:rsid w:val="007238A0"/>
    <w:rsid w:val="00742E60"/>
    <w:rsid w:val="00746D59"/>
    <w:rsid w:val="0075191F"/>
    <w:rsid w:val="00763A14"/>
    <w:rsid w:val="007723CF"/>
    <w:rsid w:val="00773776"/>
    <w:rsid w:val="007839F6"/>
    <w:rsid w:val="00795099"/>
    <w:rsid w:val="007A0D34"/>
    <w:rsid w:val="007C265A"/>
    <w:rsid w:val="007D031B"/>
    <w:rsid w:val="007E3835"/>
    <w:rsid w:val="007F1791"/>
    <w:rsid w:val="007F4C95"/>
    <w:rsid w:val="00806233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D7A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04BF2"/>
    <w:rsid w:val="00C322E6"/>
    <w:rsid w:val="00C562DC"/>
    <w:rsid w:val="00C6403D"/>
    <w:rsid w:val="00C80C14"/>
    <w:rsid w:val="00C81457"/>
    <w:rsid w:val="00C84A45"/>
    <w:rsid w:val="00C973C3"/>
    <w:rsid w:val="00CB0E3C"/>
    <w:rsid w:val="00CB5CEC"/>
    <w:rsid w:val="00CB5EE2"/>
    <w:rsid w:val="00CC7261"/>
    <w:rsid w:val="00CF46D3"/>
    <w:rsid w:val="00CF50BE"/>
    <w:rsid w:val="00D32FDB"/>
    <w:rsid w:val="00D45C15"/>
    <w:rsid w:val="00D54416"/>
    <w:rsid w:val="00D706FD"/>
    <w:rsid w:val="00D80327"/>
    <w:rsid w:val="00DB72B8"/>
    <w:rsid w:val="00DC3EFF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C1A69"/>
    <w:rsid w:val="00FD12DE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566-7F03-4126-B0C4-044EAF1F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2017-01-20T13:02:00Z</dcterms:created>
  <dcterms:modified xsi:type="dcterms:W3CDTF">2018-12-16T13:22:00Z</dcterms:modified>
</cp:coreProperties>
</file>